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E4" w:rsidRPr="00C211E5" w:rsidRDefault="00E358E4" w:rsidP="00E358E4">
      <w:pPr>
        <w:snapToGrid w:val="0"/>
        <w:spacing w:line="480" w:lineRule="exact"/>
        <w:jc w:val="center"/>
        <w:rPr>
          <w:rFonts w:ascii="黑体" w:eastAsia="黑体" w:hAnsi="黑体"/>
          <w:sz w:val="40"/>
          <w:szCs w:val="40"/>
        </w:rPr>
      </w:pPr>
      <w:bookmarkStart w:id="0" w:name="_GoBack"/>
      <w:r w:rsidRPr="00C211E5">
        <w:rPr>
          <w:rFonts w:ascii="黑体" w:eastAsia="黑体" w:hAnsi="黑体" w:hint="eastAsia"/>
          <w:sz w:val="40"/>
          <w:szCs w:val="40"/>
        </w:rPr>
        <w:t>普通高等学校本科教学工作审核评估方案</w:t>
      </w:r>
      <w:bookmarkEnd w:id="0"/>
    </w:p>
    <w:p w:rsidR="00E358E4" w:rsidRPr="00282BA9" w:rsidRDefault="00E358E4" w:rsidP="00E358E4">
      <w:pPr>
        <w:snapToGrid w:val="0"/>
        <w:spacing w:line="480" w:lineRule="exact"/>
        <w:jc w:val="center"/>
        <w:rPr>
          <w:rFonts w:ascii="黑体" w:eastAsia="黑体" w:hAnsi="黑体"/>
          <w:sz w:val="36"/>
          <w:szCs w:val="36"/>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2"/>
          <w:szCs w:val="32"/>
        </w:rPr>
      </w:pPr>
      <w:r w:rsidRPr="00C211E5">
        <w:rPr>
          <w:rFonts w:ascii="黑体" w:eastAsia="黑体" w:hAnsi="黑体" w:hint="eastAsia"/>
          <w:sz w:val="32"/>
          <w:szCs w:val="32"/>
        </w:rPr>
        <w:t>教 育 部</w:t>
      </w:r>
    </w:p>
    <w:p w:rsidR="00E358E4" w:rsidRPr="00C211E5"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2"/>
          <w:szCs w:val="32"/>
        </w:rPr>
      </w:pPr>
      <w:r w:rsidRPr="00C211E5">
        <w:rPr>
          <w:rFonts w:ascii="黑体" w:eastAsia="黑体" w:hAnsi="黑体" w:hint="eastAsia"/>
          <w:sz w:val="32"/>
          <w:szCs w:val="32"/>
        </w:rPr>
        <w:t>二</w:t>
      </w:r>
      <w:r w:rsidRPr="00C211E5">
        <w:rPr>
          <w:rFonts w:ascii="黑体" w:eastAsia="黑体" w:hAnsi="宋体" w:hint="eastAsia"/>
          <w:b/>
          <w:spacing w:val="-20"/>
          <w:sz w:val="32"/>
          <w:szCs w:val="32"/>
        </w:rPr>
        <w:t>○</w:t>
      </w:r>
      <w:r w:rsidRPr="00C211E5">
        <w:rPr>
          <w:rFonts w:ascii="黑体" w:eastAsia="黑体" w:hAnsi="黑体" w:hint="eastAsia"/>
          <w:sz w:val="32"/>
          <w:szCs w:val="32"/>
        </w:rPr>
        <w:t>一三年十</w:t>
      </w:r>
      <w:r>
        <w:rPr>
          <w:rFonts w:ascii="黑体" w:eastAsia="黑体" w:hAnsi="黑体" w:hint="eastAsia"/>
          <w:sz w:val="32"/>
          <w:szCs w:val="32"/>
        </w:rPr>
        <w:t>二</w:t>
      </w:r>
      <w:r w:rsidRPr="00C211E5">
        <w:rPr>
          <w:rFonts w:ascii="黑体" w:eastAsia="黑体" w:hAnsi="黑体" w:hint="eastAsia"/>
          <w:sz w:val="32"/>
          <w:szCs w:val="32"/>
        </w:rPr>
        <w:t>月</w:t>
      </w: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6"/>
          <w:szCs w:val="36"/>
        </w:rPr>
      </w:pPr>
      <w:r w:rsidRPr="00C211E5">
        <w:rPr>
          <w:rFonts w:ascii="黑体" w:eastAsia="黑体" w:hAnsi="黑体" w:hint="eastAsia"/>
          <w:sz w:val="36"/>
          <w:szCs w:val="36"/>
        </w:rPr>
        <w:lastRenderedPageBreak/>
        <w:t>目    录</w:t>
      </w: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C211E5" w:rsidRDefault="00E358E4" w:rsidP="00E358E4">
      <w:pPr>
        <w:numPr>
          <w:ilvl w:val="0"/>
          <w:numId w:val="1"/>
        </w:numPr>
        <w:snapToGrid w:val="0"/>
        <w:spacing w:line="480" w:lineRule="auto"/>
        <w:rPr>
          <w:rFonts w:ascii="黑体" w:eastAsia="黑体" w:hAnsi="黑体"/>
          <w:sz w:val="32"/>
          <w:szCs w:val="32"/>
        </w:rPr>
      </w:pPr>
      <w:r w:rsidRPr="00C211E5">
        <w:rPr>
          <w:rFonts w:ascii="黑体" w:eastAsia="黑体" w:hAnsi="黑体" w:hint="eastAsia"/>
          <w:sz w:val="32"/>
          <w:szCs w:val="32"/>
        </w:rPr>
        <w:t>普通高等学校本科教学工作审核评估实施办法</w:t>
      </w:r>
    </w:p>
    <w:p w:rsidR="00E358E4" w:rsidRPr="00C211E5" w:rsidRDefault="00E358E4" w:rsidP="00E358E4">
      <w:pPr>
        <w:numPr>
          <w:ilvl w:val="0"/>
          <w:numId w:val="1"/>
        </w:numPr>
        <w:snapToGrid w:val="0"/>
        <w:spacing w:line="480" w:lineRule="auto"/>
        <w:jc w:val="left"/>
        <w:rPr>
          <w:rFonts w:ascii="黑体" w:eastAsia="黑体" w:hAnsi="黑体"/>
          <w:sz w:val="32"/>
          <w:szCs w:val="32"/>
        </w:rPr>
      </w:pPr>
      <w:r w:rsidRPr="00C211E5">
        <w:rPr>
          <w:rFonts w:ascii="黑体" w:eastAsia="黑体" w:hAnsi="黑体" w:hint="eastAsia"/>
          <w:sz w:val="32"/>
          <w:szCs w:val="32"/>
        </w:rPr>
        <w:t>普通高等学校本科教学工作审核评估范围</w:t>
      </w:r>
    </w:p>
    <w:p w:rsidR="00E358E4" w:rsidRPr="00282BA9" w:rsidRDefault="00E358E4" w:rsidP="00E358E4">
      <w:pPr>
        <w:snapToGrid w:val="0"/>
        <w:spacing w:line="480" w:lineRule="exact"/>
        <w:ind w:left="720"/>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r w:rsidRPr="00282BA9">
        <w:rPr>
          <w:rFonts w:ascii="黑体" w:eastAsia="黑体" w:hAnsi="黑体"/>
          <w:sz w:val="32"/>
          <w:szCs w:val="32"/>
        </w:rPr>
        <w:br w:type="page"/>
      </w:r>
      <w:r w:rsidRPr="00282BA9">
        <w:rPr>
          <w:rFonts w:ascii="黑体" w:eastAsia="黑体" w:hAnsi="黑体" w:hint="eastAsia"/>
          <w:sz w:val="32"/>
          <w:szCs w:val="32"/>
        </w:rPr>
        <w:lastRenderedPageBreak/>
        <w:t>一、普通高等学校本科教学工作审核评估实施办法</w:t>
      </w:r>
    </w:p>
    <w:p w:rsidR="00E358E4" w:rsidRPr="00282BA9" w:rsidRDefault="00E358E4" w:rsidP="00E358E4">
      <w:pPr>
        <w:adjustRightInd w:val="0"/>
        <w:snapToGrid w:val="0"/>
        <w:spacing w:line="520" w:lineRule="exact"/>
        <w:rPr>
          <w:rFonts w:ascii="宋体" w:hAnsi="宋体"/>
          <w:sz w:val="28"/>
          <w:szCs w:val="28"/>
        </w:rPr>
      </w:pP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hint="eastAsia"/>
          <w:sz w:val="28"/>
          <w:szCs w:val="28"/>
        </w:rPr>
        <w:t>为贯彻落实党的十八大和《国家中长期教育改革和发展规划纲要(2010—2020年)》精神，提高本科教育教学质量，根据《教育部关于普通高等学校本科教学评估工作的意见》（教高〔2011〕9号）</w:t>
      </w:r>
      <w:r w:rsidRPr="00C211E5">
        <w:rPr>
          <w:rFonts w:ascii="仿宋" w:eastAsia="仿宋" w:hAnsi="仿宋" w:cs="Arial" w:hint="eastAsia"/>
          <w:kern w:val="0"/>
          <w:sz w:val="28"/>
          <w:szCs w:val="28"/>
        </w:rPr>
        <w:t>，现制定普通高等学校本科教学工作审核评估（以下简称审核评估）实施办法。</w:t>
      </w:r>
    </w:p>
    <w:p w:rsidR="00E358E4" w:rsidRPr="00282BA9" w:rsidRDefault="00E358E4" w:rsidP="00E358E4">
      <w:pPr>
        <w:adjustRightInd w:val="0"/>
        <w:snapToGrid w:val="0"/>
        <w:spacing w:line="520" w:lineRule="exact"/>
        <w:rPr>
          <w:rFonts w:ascii="宋体" w:hAnsi="宋体" w:cs="Arial"/>
          <w:kern w:val="0"/>
          <w:sz w:val="28"/>
          <w:szCs w:val="28"/>
        </w:rPr>
      </w:pPr>
      <w:r w:rsidRPr="00282BA9">
        <w:rPr>
          <w:rFonts w:ascii="黑体" w:eastAsia="黑体" w:hAnsi="黑体" w:hint="eastAsia"/>
          <w:sz w:val="28"/>
          <w:szCs w:val="28"/>
        </w:rPr>
        <w:t xml:space="preserve">    （一）审核评估指导思想及总体要求</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1．审核评估指导思想。以党的十八大</w:t>
      </w:r>
      <w:r>
        <w:rPr>
          <w:rFonts w:ascii="仿宋" w:eastAsia="仿宋" w:hAnsi="仿宋" w:cs="Arial" w:hint="eastAsia"/>
          <w:kern w:val="0"/>
          <w:sz w:val="28"/>
          <w:szCs w:val="28"/>
        </w:rPr>
        <w:t>精神和教育规划纲要</w:t>
      </w:r>
      <w:r w:rsidRPr="00C211E5">
        <w:rPr>
          <w:rFonts w:ascii="仿宋" w:eastAsia="仿宋" w:hAnsi="仿宋" w:cs="Arial" w:hint="eastAsia"/>
          <w:kern w:val="0"/>
          <w:sz w:val="28"/>
          <w:szCs w:val="28"/>
        </w:rPr>
        <w:t>为指导，坚持“以评促建、以评促改、以评促管、评建结合、重在建设”的方针；突出内涵建设，突出特色发展；强化办学合理定位，强化人才培养中心地位，强化质量保障体系建设，不断提高人才培养质量。</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2. 审核评估总体要求。审核评估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作出审核判断，以数据为依据、以事实来证明。</w:t>
      </w:r>
    </w:p>
    <w:p w:rsidR="00E358E4" w:rsidRPr="00C211E5" w:rsidRDefault="00E358E4" w:rsidP="00E358E4">
      <w:pPr>
        <w:pStyle w:val="a6"/>
        <w:adjustRightInd w:val="0"/>
        <w:snapToGrid w:val="0"/>
        <w:spacing w:line="520" w:lineRule="exact"/>
        <w:ind w:firstLineChars="0" w:firstLine="0"/>
        <w:rPr>
          <w:rFonts w:ascii="仿宋" w:eastAsia="仿宋" w:hAnsi="仿宋"/>
          <w:sz w:val="28"/>
          <w:szCs w:val="28"/>
        </w:rPr>
      </w:pPr>
      <w:r w:rsidRPr="00C211E5">
        <w:rPr>
          <w:rFonts w:ascii="仿宋" w:eastAsia="仿宋" w:hAnsi="仿宋" w:hint="eastAsia"/>
          <w:sz w:val="28"/>
          <w:szCs w:val="28"/>
        </w:rPr>
        <w:t xml:space="preserve">    本次普通高等学校本科教学工作审核评估时间为201</w:t>
      </w:r>
      <w:r>
        <w:rPr>
          <w:rFonts w:ascii="仿宋" w:eastAsia="仿宋" w:hAnsi="仿宋" w:hint="eastAsia"/>
          <w:sz w:val="28"/>
          <w:szCs w:val="28"/>
        </w:rPr>
        <w:t>4</w:t>
      </w:r>
      <w:r w:rsidRPr="00C211E5">
        <w:rPr>
          <w:rFonts w:ascii="仿宋" w:eastAsia="仿宋" w:hAnsi="仿宋" w:hint="eastAsia"/>
          <w:sz w:val="28"/>
          <w:szCs w:val="28"/>
        </w:rPr>
        <w:t>年至201</w:t>
      </w:r>
      <w:r>
        <w:rPr>
          <w:rFonts w:ascii="仿宋" w:eastAsia="仿宋" w:hAnsi="仿宋" w:hint="eastAsia"/>
          <w:sz w:val="28"/>
          <w:szCs w:val="28"/>
        </w:rPr>
        <w:t>8</w:t>
      </w:r>
      <w:r w:rsidRPr="00C211E5">
        <w:rPr>
          <w:rFonts w:ascii="仿宋" w:eastAsia="仿宋" w:hAnsi="仿宋" w:hint="eastAsia"/>
          <w:sz w:val="28"/>
          <w:szCs w:val="28"/>
        </w:rPr>
        <w:t>年。</w:t>
      </w:r>
    </w:p>
    <w:p w:rsidR="00E358E4" w:rsidRPr="00282BA9" w:rsidRDefault="00E358E4" w:rsidP="00E358E4">
      <w:pPr>
        <w:pStyle w:val="a6"/>
        <w:adjustRightInd w:val="0"/>
        <w:snapToGrid w:val="0"/>
        <w:spacing w:line="520" w:lineRule="exact"/>
        <w:ind w:firstLineChars="0" w:firstLine="0"/>
        <w:rPr>
          <w:rFonts w:ascii="宋体" w:hAnsi="宋体"/>
          <w:sz w:val="28"/>
          <w:szCs w:val="28"/>
        </w:rPr>
      </w:pPr>
      <w:r w:rsidRPr="00282BA9">
        <w:rPr>
          <w:rFonts w:ascii="黑体" w:eastAsia="黑体" w:hAnsi="黑体" w:hint="eastAsia"/>
          <w:sz w:val="28"/>
          <w:szCs w:val="28"/>
        </w:rPr>
        <w:t xml:space="preserve">    （二）审核评估对象及条件</w:t>
      </w:r>
    </w:p>
    <w:p w:rsidR="00E358E4" w:rsidRPr="00C211E5" w:rsidRDefault="00E358E4" w:rsidP="00E358E4">
      <w:pPr>
        <w:pStyle w:val="a6"/>
        <w:adjustRightInd w:val="0"/>
        <w:snapToGrid w:val="0"/>
        <w:spacing w:line="520" w:lineRule="exact"/>
        <w:ind w:firstLineChars="0" w:firstLine="0"/>
        <w:rPr>
          <w:rFonts w:ascii="仿宋" w:eastAsia="仿宋" w:hAnsi="仿宋" w:cs="Arial"/>
          <w:kern w:val="0"/>
          <w:sz w:val="28"/>
          <w:szCs w:val="28"/>
        </w:rPr>
      </w:pPr>
      <w:r w:rsidRPr="00C211E5">
        <w:rPr>
          <w:rFonts w:ascii="仿宋" w:eastAsia="仿宋" w:hAnsi="仿宋" w:cs="Arial" w:hint="eastAsia"/>
          <w:kern w:val="0"/>
          <w:sz w:val="28"/>
          <w:szCs w:val="28"/>
        </w:rPr>
        <w:t>3. 审核评估对象。凡参加普通高等学校本科教学工作水平评估获得“合格”及以上结论的高校均应参加审核评估。参加普通高等学校本</w:t>
      </w:r>
      <w:r w:rsidRPr="00C211E5">
        <w:rPr>
          <w:rFonts w:ascii="仿宋" w:eastAsia="仿宋" w:hAnsi="仿宋" w:cs="Arial" w:hint="eastAsia"/>
          <w:kern w:val="0"/>
          <w:sz w:val="28"/>
          <w:szCs w:val="28"/>
        </w:rPr>
        <w:lastRenderedPageBreak/>
        <w:t>科教学工作合格评估获得“通过”结论的新建本科院校，5年后须参加审核评估。</w:t>
      </w:r>
    </w:p>
    <w:p w:rsidR="00E358E4" w:rsidRPr="00C211E5" w:rsidRDefault="00E358E4" w:rsidP="00E358E4">
      <w:pPr>
        <w:pStyle w:val="a6"/>
        <w:adjustRightInd w:val="0"/>
        <w:snapToGrid w:val="0"/>
        <w:spacing w:line="520" w:lineRule="exact"/>
        <w:ind w:firstLineChars="0" w:firstLine="0"/>
        <w:rPr>
          <w:rFonts w:ascii="仿宋" w:eastAsia="仿宋" w:hAnsi="仿宋" w:cs="Arial"/>
          <w:kern w:val="0"/>
          <w:sz w:val="28"/>
          <w:szCs w:val="28"/>
        </w:rPr>
      </w:pPr>
      <w:r w:rsidRPr="00C211E5">
        <w:rPr>
          <w:rFonts w:ascii="仿宋" w:eastAsia="仿宋" w:hAnsi="仿宋" w:cs="Arial" w:hint="eastAsia"/>
          <w:kern w:val="0"/>
          <w:sz w:val="28"/>
          <w:szCs w:val="28"/>
        </w:rPr>
        <w:t xml:space="preserve">    4. 审核评估条件。参加审核评估学校办学条件指标应达到教育部《普通高等学校基本办学条件指标（试行）》（教发</w:t>
      </w:r>
      <w:r w:rsidRPr="00C211E5">
        <w:rPr>
          <w:rFonts w:ascii="仿宋" w:eastAsia="仿宋" w:hAnsi="仿宋" w:cs="Arial"/>
          <w:kern w:val="0"/>
          <w:sz w:val="28"/>
          <w:szCs w:val="28"/>
        </w:rPr>
        <w:t>〔</w:t>
      </w:r>
      <w:r w:rsidRPr="00C211E5">
        <w:rPr>
          <w:rFonts w:ascii="仿宋" w:eastAsia="仿宋" w:hAnsi="仿宋" w:cs="Arial" w:hint="eastAsia"/>
          <w:kern w:val="0"/>
          <w:sz w:val="28"/>
          <w:szCs w:val="28"/>
        </w:rPr>
        <w:t>2004</w:t>
      </w:r>
      <w:r w:rsidRPr="00C211E5">
        <w:rPr>
          <w:rFonts w:ascii="仿宋" w:eastAsia="仿宋" w:hAnsi="仿宋" w:cs="Arial"/>
          <w:kern w:val="0"/>
          <w:sz w:val="28"/>
          <w:szCs w:val="28"/>
        </w:rPr>
        <w:t>〕</w:t>
      </w:r>
      <w:r w:rsidRPr="00C211E5">
        <w:rPr>
          <w:rFonts w:ascii="仿宋" w:eastAsia="仿宋" w:hAnsi="仿宋" w:cs="Arial" w:hint="eastAsia"/>
          <w:kern w:val="0"/>
          <w:sz w:val="28"/>
          <w:szCs w:val="28"/>
        </w:rPr>
        <w:t>2号）规定的合格标准；</w:t>
      </w:r>
      <w:r w:rsidRPr="00C211E5">
        <w:rPr>
          <w:rFonts w:ascii="仿宋" w:eastAsia="仿宋" w:hAnsi="仿宋"/>
          <w:sz w:val="28"/>
          <w:szCs w:val="28"/>
        </w:rPr>
        <w:t>公办普通本科高校</w:t>
      </w:r>
      <w:r w:rsidRPr="00C211E5">
        <w:rPr>
          <w:rFonts w:ascii="仿宋" w:eastAsia="仿宋" w:hAnsi="仿宋" w:cs="Arial"/>
          <w:kern w:val="0"/>
          <w:sz w:val="28"/>
          <w:szCs w:val="28"/>
        </w:rPr>
        <w:t>生均</w:t>
      </w:r>
      <w:r w:rsidRPr="00C211E5">
        <w:rPr>
          <w:rFonts w:ascii="仿宋" w:eastAsia="仿宋" w:hAnsi="仿宋" w:cs="Arial" w:hint="eastAsia"/>
          <w:kern w:val="0"/>
          <w:sz w:val="28"/>
          <w:szCs w:val="28"/>
        </w:rPr>
        <w:t>拨款</w:t>
      </w:r>
      <w:r w:rsidRPr="00C211E5">
        <w:rPr>
          <w:rFonts w:ascii="仿宋" w:eastAsia="仿宋" w:hAnsi="仿宋" w:cs="Arial"/>
          <w:kern w:val="0"/>
          <w:sz w:val="28"/>
          <w:szCs w:val="28"/>
        </w:rPr>
        <w:t>须达到《财政部关于进一步提高地方普通本科高校生均拨款水平的意见》（财教〔2010〕567号）规定的相应标准</w:t>
      </w:r>
      <w:r w:rsidRPr="00C211E5">
        <w:rPr>
          <w:rFonts w:ascii="仿宋" w:eastAsia="仿宋" w:hAnsi="仿宋" w:cs="Arial" w:hint="eastAsia"/>
          <w:kern w:val="0"/>
          <w:sz w:val="28"/>
          <w:szCs w:val="28"/>
        </w:rPr>
        <w:t>。</w:t>
      </w:r>
    </w:p>
    <w:p w:rsidR="00E358E4" w:rsidRPr="00282BA9" w:rsidRDefault="00E358E4" w:rsidP="00E358E4">
      <w:pPr>
        <w:pStyle w:val="a6"/>
        <w:adjustRightInd w:val="0"/>
        <w:snapToGrid w:val="0"/>
        <w:spacing w:line="520" w:lineRule="exact"/>
        <w:ind w:firstLineChars="0" w:firstLine="0"/>
        <w:rPr>
          <w:rFonts w:ascii="宋体" w:hAnsi="宋体" w:cs="Arial"/>
          <w:kern w:val="0"/>
          <w:sz w:val="28"/>
          <w:szCs w:val="28"/>
        </w:rPr>
      </w:pPr>
      <w:r w:rsidRPr="00282BA9">
        <w:rPr>
          <w:rFonts w:ascii="黑体" w:eastAsia="黑体" w:hAnsi="黑体" w:hint="eastAsia"/>
          <w:sz w:val="28"/>
          <w:szCs w:val="28"/>
        </w:rPr>
        <w:t xml:space="preserve">    （三）审核评估范围及重点</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5. 审核评估范围。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E358E4" w:rsidRPr="00C211E5" w:rsidRDefault="00E358E4" w:rsidP="00E358E4">
      <w:pPr>
        <w:adjustRightInd w:val="0"/>
        <w:snapToGrid w:val="0"/>
        <w:spacing w:line="52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6. 审核评估重点。审核评估核心是对学校人才培养目标与培养效果的实现状况进行</w:t>
      </w:r>
      <w:r>
        <w:rPr>
          <w:rFonts w:ascii="仿宋" w:eastAsia="仿宋" w:hAnsi="仿宋" w:cs="Arial" w:hint="eastAsia"/>
          <w:kern w:val="0"/>
          <w:sz w:val="28"/>
          <w:szCs w:val="28"/>
        </w:rPr>
        <w:t>评价</w:t>
      </w:r>
      <w:r w:rsidRPr="00C211E5">
        <w:rPr>
          <w:rFonts w:ascii="仿宋" w:eastAsia="仿宋" w:hAnsi="仿宋" w:cs="Arial" w:hint="eastAsia"/>
          <w:kern w:val="0"/>
          <w:sz w:val="28"/>
          <w:szCs w:val="28"/>
        </w:rPr>
        <w:t>。重点考察办学定位和人才培养目标与国家和区域经济社会发展需求的适应度，教师和教学资源条件的保障度，教学和质量保障体系运行的有效度，学生和社会用人单位的满意度。</w:t>
      </w:r>
    </w:p>
    <w:p w:rsidR="00E358E4" w:rsidRPr="00282BA9" w:rsidRDefault="00E358E4" w:rsidP="00E358E4">
      <w:pPr>
        <w:adjustRightInd w:val="0"/>
        <w:snapToGrid w:val="0"/>
        <w:spacing w:line="520" w:lineRule="exact"/>
        <w:ind w:firstLine="560"/>
        <w:rPr>
          <w:rFonts w:ascii="宋体" w:hAnsi="宋体" w:cs="Arial"/>
          <w:kern w:val="0"/>
          <w:sz w:val="28"/>
          <w:szCs w:val="28"/>
        </w:rPr>
      </w:pPr>
      <w:r w:rsidRPr="00282BA9">
        <w:rPr>
          <w:rFonts w:ascii="黑体" w:eastAsia="黑体" w:hAnsi="黑体" w:hint="eastAsia"/>
          <w:sz w:val="28"/>
          <w:szCs w:val="28"/>
        </w:rPr>
        <w:t>（四）审核评估组织与管理</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7．审核评估组织。教育部统筹协调全国普通高等学校本科教学审核评估工作，制定审核评估总体方案及规划，指导监督审核评估工作；省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教育行政部门负责组织本地区所属院校的审核评估工作，可结合本地区实际情况，在教育部审核评估方案基础上进行补充，制定本地区审核评估具体方案和评估计划，并报教育部备案后实施。</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8．审核评估实施。审核评估要积极探索、建立健全与管办评分离相适应的评估工作组织体系，充分发挥第三方评估的作用。中央部</w:t>
      </w:r>
      <w:r w:rsidRPr="00C211E5">
        <w:rPr>
          <w:rFonts w:ascii="仿宋" w:eastAsia="仿宋" w:hAnsi="仿宋" w:cs="Arial" w:hint="eastAsia"/>
          <w:kern w:val="0"/>
          <w:sz w:val="28"/>
          <w:szCs w:val="28"/>
        </w:rPr>
        <w:lastRenderedPageBreak/>
        <w:t>委所属院校的审核评估由教育部高等教育教学评估中心（以下简称教育部评估中心）负责实施；地方所属院校的审核评估由省级教育行政部门负责，逐步形成管办评分离的评估机制。</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9．审核评估专家。为保证审核评估专家工作水平，提高工作效率，由教育部评估中心分别建立审核评估专家库和全国高校教学基本状态数据库系统，为全国普通高等学校审核评估工作提供开放共享的服务平台。专家队伍应包括熟悉教学、管理和评估工作的教育专家，还应吸收行业、企业和社会用人部门有关专家参加。教育部评估中心与各地评估组织部门共同协商对审核评估专家进行培训。在审核评估组织实施中，外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专家一般不少于进校考察专家组人数的三分之一。</w:t>
      </w:r>
    </w:p>
    <w:p w:rsidR="00E358E4" w:rsidRPr="00C211E5" w:rsidRDefault="00E358E4" w:rsidP="00E358E4">
      <w:pPr>
        <w:adjustRightInd w:val="0"/>
        <w:snapToGrid w:val="0"/>
        <w:spacing w:line="52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10. 审核评估经费。审核评估经费应由审核评估具体组织部门负责落实。</w:t>
      </w:r>
    </w:p>
    <w:p w:rsidR="00E358E4" w:rsidRPr="00282BA9" w:rsidRDefault="00E358E4" w:rsidP="00E358E4">
      <w:pPr>
        <w:adjustRightInd w:val="0"/>
        <w:snapToGrid w:val="0"/>
        <w:spacing w:line="520" w:lineRule="exact"/>
        <w:ind w:firstLine="560"/>
        <w:rPr>
          <w:rFonts w:ascii="宋体" w:hAnsi="宋体" w:cs="Arial"/>
          <w:kern w:val="0"/>
          <w:sz w:val="28"/>
          <w:szCs w:val="28"/>
        </w:rPr>
      </w:pPr>
      <w:r w:rsidRPr="00282BA9">
        <w:rPr>
          <w:rFonts w:ascii="黑体" w:eastAsia="黑体" w:hAnsi="黑体" w:hint="eastAsia"/>
          <w:sz w:val="28"/>
          <w:szCs w:val="28"/>
        </w:rPr>
        <w:t>（五）审核评估程序与任务</w:t>
      </w:r>
    </w:p>
    <w:p w:rsidR="00E358E4" w:rsidRPr="00C211E5" w:rsidRDefault="00E358E4" w:rsidP="00E358E4">
      <w:pPr>
        <w:adjustRightInd w:val="0"/>
        <w:snapToGrid w:val="0"/>
        <w:spacing w:line="520" w:lineRule="exact"/>
        <w:rPr>
          <w:rFonts w:ascii="仿宋" w:eastAsia="仿宋" w:hAnsi="仿宋"/>
          <w:kern w:val="0"/>
          <w:sz w:val="28"/>
          <w:szCs w:val="28"/>
        </w:rPr>
      </w:pPr>
      <w:r w:rsidRPr="00C211E5">
        <w:rPr>
          <w:rFonts w:ascii="仿宋" w:eastAsia="仿宋" w:hAnsi="仿宋" w:hint="eastAsia"/>
          <w:kern w:val="0"/>
          <w:sz w:val="28"/>
          <w:szCs w:val="28"/>
        </w:rPr>
        <w:t xml:space="preserve"> 审核评估程序包括学校自评、专家进校考察、评估结论审议与发布等。</w:t>
      </w:r>
    </w:p>
    <w:p w:rsidR="00E358E4" w:rsidRPr="00C211E5" w:rsidRDefault="00E358E4" w:rsidP="00E358E4">
      <w:pPr>
        <w:adjustRightInd w:val="0"/>
        <w:snapToGrid w:val="0"/>
        <w:spacing w:line="520" w:lineRule="exact"/>
        <w:rPr>
          <w:rFonts w:ascii="仿宋" w:eastAsia="仿宋" w:hAnsi="仿宋"/>
          <w:kern w:val="0"/>
          <w:sz w:val="28"/>
          <w:szCs w:val="28"/>
        </w:rPr>
      </w:pPr>
      <w:r w:rsidRPr="00C211E5">
        <w:rPr>
          <w:rFonts w:ascii="仿宋" w:eastAsia="仿宋" w:hAnsi="仿宋" w:hint="eastAsia"/>
          <w:kern w:val="0"/>
          <w:sz w:val="28"/>
          <w:szCs w:val="28"/>
        </w:rPr>
        <w:t xml:space="preserve">    11</w:t>
      </w:r>
      <w:r w:rsidRPr="00C211E5">
        <w:rPr>
          <w:rFonts w:ascii="仿宋" w:eastAsia="仿宋" w:hAnsi="仿宋" w:cs="Arial" w:hint="eastAsia"/>
          <w:kern w:val="0"/>
          <w:sz w:val="28"/>
          <w:szCs w:val="28"/>
        </w:rPr>
        <w:t>．</w:t>
      </w:r>
      <w:r w:rsidRPr="00C211E5">
        <w:rPr>
          <w:rFonts w:ascii="仿宋" w:eastAsia="仿宋" w:hAnsi="仿宋" w:hint="eastAsia"/>
          <w:kern w:val="0"/>
          <w:sz w:val="28"/>
          <w:szCs w:val="28"/>
        </w:rPr>
        <w:t>学校自评。参评学校根据本办法和审核评估内容及上一次本科教学工作评估存在问题的整改情况，结合自身实际，认真开展自我评估，按要求填报本科教学基本状态数据（见教育部评估中心网页</w:t>
      </w:r>
      <w:hyperlink w:history="1">
        <w:r w:rsidRPr="00C211E5">
          <w:rPr>
            <w:rStyle w:val="a5"/>
            <w:rFonts w:ascii="仿宋" w:eastAsia="仿宋" w:hAnsi="仿宋"/>
            <w:kern w:val="0"/>
            <w:sz w:val="28"/>
            <w:szCs w:val="28"/>
          </w:rPr>
          <w:t>http://udb.heec.edu.cn</w:t>
        </w:r>
      </w:hyperlink>
      <w:r w:rsidRPr="00C211E5">
        <w:rPr>
          <w:rFonts w:ascii="仿宋" w:eastAsia="仿宋" w:hAnsi="仿宋" w:hint="eastAsia"/>
          <w:kern w:val="0"/>
          <w:sz w:val="28"/>
          <w:szCs w:val="28"/>
        </w:rPr>
        <w:t>），在此基础上形成《自评报告》和《</w:t>
      </w:r>
      <w:r w:rsidRPr="00C211E5">
        <w:rPr>
          <w:rFonts w:ascii="仿宋" w:eastAsia="仿宋" w:hAnsi="仿宋"/>
          <w:kern w:val="0"/>
          <w:sz w:val="28"/>
          <w:szCs w:val="28"/>
        </w:rPr>
        <w:t>教学基本状态数据分析</w:t>
      </w:r>
      <w:r w:rsidRPr="00C211E5">
        <w:rPr>
          <w:rFonts w:ascii="仿宋" w:eastAsia="仿宋" w:hAnsi="仿宋" w:hint="eastAsia"/>
          <w:kern w:val="0"/>
          <w:sz w:val="28"/>
          <w:szCs w:val="28"/>
        </w:rPr>
        <w:t>报告》，同时提交各年度《本科教学质量报告》。</w:t>
      </w:r>
    </w:p>
    <w:p w:rsidR="00E358E4" w:rsidRPr="00C211E5" w:rsidRDefault="00E358E4" w:rsidP="00E358E4">
      <w:pPr>
        <w:adjustRightInd w:val="0"/>
        <w:snapToGrid w:val="0"/>
        <w:spacing w:line="480" w:lineRule="exact"/>
        <w:rPr>
          <w:rFonts w:ascii="仿宋" w:eastAsia="仿宋" w:hAnsi="仿宋"/>
          <w:kern w:val="0"/>
          <w:sz w:val="28"/>
          <w:szCs w:val="28"/>
        </w:rPr>
      </w:pPr>
      <w:r w:rsidRPr="00C211E5">
        <w:rPr>
          <w:rFonts w:ascii="仿宋" w:eastAsia="仿宋" w:hAnsi="仿宋" w:hint="eastAsia"/>
          <w:kern w:val="0"/>
          <w:sz w:val="28"/>
          <w:szCs w:val="28"/>
        </w:rPr>
        <w:t xml:space="preserve">    12</w:t>
      </w:r>
      <w:r w:rsidRPr="00C211E5">
        <w:rPr>
          <w:rFonts w:ascii="仿宋" w:eastAsia="仿宋" w:hAnsi="仿宋" w:cs="Arial" w:hint="eastAsia"/>
          <w:kern w:val="0"/>
          <w:sz w:val="28"/>
          <w:szCs w:val="28"/>
        </w:rPr>
        <w:t>．</w:t>
      </w:r>
      <w:r w:rsidRPr="00C211E5">
        <w:rPr>
          <w:rFonts w:ascii="仿宋" w:eastAsia="仿宋" w:hAnsi="仿宋" w:hint="eastAsia"/>
          <w:kern w:val="0"/>
          <w:sz w:val="28"/>
          <w:szCs w:val="28"/>
        </w:rPr>
        <w:t>专家进校考察。</w:t>
      </w:r>
      <w:r w:rsidRPr="00C211E5">
        <w:rPr>
          <w:rFonts w:ascii="仿宋" w:eastAsia="仿宋" w:hAnsi="仿宋"/>
          <w:kern w:val="0"/>
          <w:sz w:val="28"/>
          <w:szCs w:val="28"/>
        </w:rPr>
        <w:t>专家组在审核</w:t>
      </w:r>
      <w:r w:rsidRPr="00C211E5">
        <w:rPr>
          <w:rFonts w:ascii="仿宋" w:eastAsia="仿宋" w:hAnsi="仿宋" w:hint="eastAsia"/>
          <w:kern w:val="0"/>
          <w:sz w:val="28"/>
          <w:szCs w:val="28"/>
        </w:rPr>
        <w:t>学校</w:t>
      </w:r>
      <w:r w:rsidRPr="00C211E5">
        <w:rPr>
          <w:rFonts w:ascii="仿宋" w:eastAsia="仿宋" w:hAnsi="仿宋"/>
          <w:kern w:val="0"/>
          <w:sz w:val="28"/>
          <w:szCs w:val="28"/>
        </w:rPr>
        <w:t>《自评报告》</w:t>
      </w:r>
      <w:r w:rsidRPr="00C211E5">
        <w:rPr>
          <w:rFonts w:ascii="仿宋" w:eastAsia="仿宋" w:hAnsi="仿宋" w:hint="eastAsia"/>
          <w:kern w:val="0"/>
          <w:sz w:val="28"/>
          <w:szCs w:val="28"/>
        </w:rPr>
        <w:t>、年度《本科教学质量报告》及《</w:t>
      </w:r>
      <w:r w:rsidRPr="00C211E5">
        <w:rPr>
          <w:rFonts w:ascii="仿宋" w:eastAsia="仿宋" w:hAnsi="仿宋"/>
          <w:kern w:val="0"/>
          <w:sz w:val="28"/>
          <w:szCs w:val="28"/>
        </w:rPr>
        <w:t>教学基本状态数据分析</w:t>
      </w:r>
      <w:r w:rsidRPr="00C211E5">
        <w:rPr>
          <w:rFonts w:ascii="仿宋" w:eastAsia="仿宋" w:hAnsi="仿宋" w:hint="eastAsia"/>
          <w:kern w:val="0"/>
          <w:sz w:val="28"/>
          <w:szCs w:val="28"/>
        </w:rPr>
        <w:t>报告》</w:t>
      </w:r>
      <w:r w:rsidRPr="00C211E5">
        <w:rPr>
          <w:rFonts w:ascii="仿宋" w:eastAsia="仿宋" w:hAnsi="仿宋"/>
          <w:kern w:val="0"/>
          <w:sz w:val="28"/>
          <w:szCs w:val="28"/>
        </w:rPr>
        <w:t>基础上，</w:t>
      </w:r>
      <w:r w:rsidRPr="00C211E5">
        <w:rPr>
          <w:rFonts w:ascii="仿宋" w:eastAsia="仿宋" w:hAnsi="仿宋" w:hint="eastAsia"/>
          <w:kern w:val="0"/>
          <w:sz w:val="28"/>
          <w:szCs w:val="28"/>
        </w:rPr>
        <w:t>通过</w:t>
      </w:r>
      <w:r w:rsidRPr="00C211E5">
        <w:rPr>
          <w:rFonts w:ascii="仿宋" w:eastAsia="仿宋" w:hAnsi="仿宋"/>
          <w:kern w:val="0"/>
          <w:sz w:val="28"/>
          <w:szCs w:val="28"/>
        </w:rPr>
        <w:t>查阅材料、个别访谈、集体访谈、</w:t>
      </w:r>
      <w:r w:rsidRPr="00C211E5">
        <w:rPr>
          <w:rFonts w:ascii="仿宋" w:eastAsia="仿宋" w:hAnsi="仿宋" w:hint="eastAsia"/>
          <w:kern w:val="0"/>
          <w:sz w:val="28"/>
          <w:szCs w:val="28"/>
        </w:rPr>
        <w:t>考察教学设施与</w:t>
      </w:r>
      <w:r w:rsidRPr="00C211E5">
        <w:rPr>
          <w:rFonts w:ascii="仿宋" w:eastAsia="仿宋" w:hAnsi="仿宋" w:hint="eastAsia"/>
          <w:sz w:val="28"/>
          <w:szCs w:val="28"/>
        </w:rPr>
        <w:t>公共服务</w:t>
      </w:r>
      <w:r w:rsidRPr="00C211E5">
        <w:rPr>
          <w:rFonts w:ascii="仿宋" w:eastAsia="仿宋" w:hAnsi="仿宋"/>
          <w:kern w:val="0"/>
          <w:sz w:val="28"/>
          <w:szCs w:val="28"/>
        </w:rPr>
        <w:t>设施</w:t>
      </w:r>
      <w:r w:rsidRPr="00C211E5">
        <w:rPr>
          <w:rFonts w:ascii="仿宋" w:eastAsia="仿宋" w:hAnsi="仿宋" w:hint="eastAsia"/>
          <w:kern w:val="0"/>
          <w:sz w:val="28"/>
          <w:szCs w:val="28"/>
        </w:rPr>
        <w:t>、观摩课堂教学与实践教学</w:t>
      </w:r>
      <w:r w:rsidRPr="00C211E5">
        <w:rPr>
          <w:rFonts w:ascii="仿宋" w:eastAsia="仿宋" w:hAnsi="仿宋"/>
          <w:kern w:val="0"/>
          <w:sz w:val="28"/>
          <w:szCs w:val="28"/>
        </w:rPr>
        <w:t>等</w:t>
      </w:r>
      <w:r w:rsidRPr="00C211E5">
        <w:rPr>
          <w:rFonts w:ascii="仿宋" w:eastAsia="仿宋" w:hAnsi="仿宋" w:hint="eastAsia"/>
          <w:kern w:val="0"/>
          <w:sz w:val="28"/>
          <w:szCs w:val="28"/>
        </w:rPr>
        <w:t>形式，</w:t>
      </w:r>
      <w:r w:rsidRPr="00C211E5">
        <w:rPr>
          <w:rFonts w:ascii="仿宋" w:eastAsia="仿宋" w:hAnsi="仿宋"/>
          <w:kern w:val="0"/>
          <w:sz w:val="28"/>
          <w:szCs w:val="28"/>
        </w:rPr>
        <w:t>对学校教学工作做出公正客观评价，形成</w:t>
      </w:r>
      <w:r w:rsidRPr="00C211E5">
        <w:rPr>
          <w:rFonts w:ascii="仿宋" w:eastAsia="仿宋" w:hAnsi="仿宋" w:hint="eastAsia"/>
          <w:kern w:val="0"/>
          <w:sz w:val="28"/>
          <w:szCs w:val="28"/>
        </w:rPr>
        <w:t>写实性</w:t>
      </w:r>
      <w:r w:rsidRPr="00C211E5">
        <w:rPr>
          <w:rFonts w:ascii="仿宋" w:eastAsia="仿宋" w:hAnsi="仿宋"/>
          <w:kern w:val="0"/>
          <w:sz w:val="28"/>
          <w:szCs w:val="28"/>
        </w:rPr>
        <w:t>《</w:t>
      </w:r>
      <w:r w:rsidRPr="00C211E5">
        <w:rPr>
          <w:rFonts w:ascii="仿宋" w:eastAsia="仿宋" w:hAnsi="仿宋" w:hint="eastAsia"/>
          <w:kern w:val="0"/>
          <w:sz w:val="28"/>
          <w:szCs w:val="28"/>
        </w:rPr>
        <w:t>审核</w:t>
      </w:r>
      <w:r w:rsidRPr="00C211E5">
        <w:rPr>
          <w:rFonts w:ascii="仿宋" w:eastAsia="仿宋" w:hAnsi="仿宋"/>
          <w:kern w:val="0"/>
          <w:sz w:val="28"/>
          <w:szCs w:val="28"/>
        </w:rPr>
        <w:t>评估报告》。</w:t>
      </w:r>
    </w:p>
    <w:p w:rsidR="00E358E4" w:rsidRPr="00C211E5" w:rsidRDefault="00E358E4" w:rsidP="00E358E4">
      <w:pPr>
        <w:adjustRightInd w:val="0"/>
        <w:snapToGrid w:val="0"/>
        <w:spacing w:line="480" w:lineRule="exact"/>
        <w:rPr>
          <w:rFonts w:ascii="仿宋" w:eastAsia="仿宋" w:hAnsi="仿宋" w:cs="Arial"/>
          <w:kern w:val="0"/>
          <w:sz w:val="28"/>
          <w:szCs w:val="28"/>
          <w:u w:val="single"/>
        </w:rPr>
      </w:pPr>
      <w:r w:rsidRPr="00C211E5">
        <w:rPr>
          <w:rFonts w:ascii="仿宋" w:eastAsia="仿宋" w:hAnsi="仿宋" w:cs="Arial" w:hint="eastAsia"/>
          <w:kern w:val="0"/>
          <w:sz w:val="28"/>
          <w:szCs w:val="28"/>
        </w:rPr>
        <w:t xml:space="preserve">    13. 评估报告内容。《审核评估报告》应在全面深入考察和准确</w:t>
      </w:r>
      <w:r w:rsidRPr="00C211E5">
        <w:rPr>
          <w:rFonts w:ascii="仿宋" w:eastAsia="仿宋" w:hAnsi="仿宋" w:cs="Arial" w:hint="eastAsia"/>
          <w:kern w:val="0"/>
          <w:sz w:val="28"/>
          <w:szCs w:val="28"/>
        </w:rPr>
        <w:lastRenderedPageBreak/>
        <w:t>把握所有审核内容基础上，对各审核项目及其要素的审核情况进行描述，并围绕审核重点对学校本科人才培养总体情况作出判断和评价，同时明确学校教学工作值得肯定、需要改进和必须整改的方面。</w:t>
      </w:r>
    </w:p>
    <w:p w:rsidR="00E358E4" w:rsidRPr="00C211E5" w:rsidRDefault="00E358E4" w:rsidP="00E358E4">
      <w:pPr>
        <w:adjustRightInd w:val="0"/>
        <w:snapToGrid w:val="0"/>
        <w:spacing w:line="48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14．评估结论审议与发布。各省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 xml:space="preserve">教育行政部门和教育部评估中心应按年度将所组织的审核评估情况形成总结报告报教育部。教育部组织评估专家委员会进行审议，公布审议结果，并由教育部评估中心和各地教育行政部门公开发布参评高校的审核评估结论。 </w:t>
      </w:r>
    </w:p>
    <w:p w:rsidR="00E358E4" w:rsidRPr="00C211E5" w:rsidRDefault="00E358E4" w:rsidP="00E358E4">
      <w:pPr>
        <w:adjustRightInd w:val="0"/>
        <w:snapToGrid w:val="0"/>
        <w:spacing w:line="48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15. 评估结果。审核评估结果是学校教育教学质量的反映，与学校办学、发展直接相关，学校要根据审核评估中提出的问题及建议进行整改，有关教育行政部门应对评估学校的整改情况进行指导和检查，并在政策制定、资源配置、招生规模、学科专业建设等方面予以充分考虑，促进学校教学质量不断提高。</w:t>
      </w:r>
    </w:p>
    <w:p w:rsidR="00E358E4" w:rsidRPr="00282BA9" w:rsidRDefault="00E358E4" w:rsidP="00E358E4">
      <w:pPr>
        <w:adjustRightInd w:val="0"/>
        <w:snapToGrid w:val="0"/>
        <w:spacing w:line="480" w:lineRule="exact"/>
        <w:ind w:firstLine="560"/>
        <w:rPr>
          <w:rFonts w:ascii="宋体" w:hAnsi="宋体" w:cs="Arial"/>
          <w:kern w:val="0"/>
          <w:sz w:val="28"/>
          <w:szCs w:val="28"/>
        </w:rPr>
      </w:pPr>
      <w:r w:rsidRPr="00282BA9">
        <w:rPr>
          <w:rFonts w:ascii="黑体" w:eastAsia="黑体" w:hAnsi="黑体" w:hint="eastAsia"/>
          <w:sz w:val="28"/>
          <w:szCs w:val="28"/>
        </w:rPr>
        <w:t>（六）审核评估纪律与监督</w:t>
      </w:r>
    </w:p>
    <w:p w:rsidR="00E358E4" w:rsidRPr="00C211E5" w:rsidRDefault="00E358E4" w:rsidP="00E358E4">
      <w:pPr>
        <w:adjustRightInd w:val="0"/>
        <w:snapToGrid w:val="0"/>
        <w:spacing w:line="480" w:lineRule="exact"/>
        <w:jc w:val="left"/>
        <w:rPr>
          <w:rFonts w:ascii="仿宋" w:eastAsia="仿宋" w:hAnsi="仿宋"/>
          <w:kern w:val="0"/>
          <w:sz w:val="28"/>
          <w:szCs w:val="28"/>
        </w:rPr>
      </w:pPr>
      <w:r w:rsidRPr="00C211E5">
        <w:rPr>
          <w:rFonts w:ascii="仿宋" w:eastAsia="仿宋" w:hAnsi="仿宋" w:cs="Arial" w:hint="eastAsia"/>
          <w:kern w:val="0"/>
          <w:sz w:val="28"/>
          <w:szCs w:val="28"/>
        </w:rPr>
        <w:t>16. 纪律监督。审核评估要实行信息公开制度，</w:t>
      </w:r>
      <w:r w:rsidRPr="00C211E5">
        <w:rPr>
          <w:rFonts w:ascii="仿宋" w:eastAsia="仿宋" w:hAnsi="仿宋" w:hint="eastAsia"/>
          <w:kern w:val="0"/>
          <w:sz w:val="28"/>
          <w:szCs w:val="28"/>
        </w:rPr>
        <w:t>严肃评估纪律，开展“阳光评估”，广泛接受学校、教师、学生和社会的监督，确保评估工作公平公正。教育部委托评估专家委员会，对参评学校和评估专家以及评估组织工作的规范性、公正性进行监督检查，同时受理有关申诉，对评估过程中违反相关规定的行为进行责任追究，作出严肃处理。</w:t>
      </w:r>
    </w:p>
    <w:p w:rsidR="00E358E4" w:rsidRPr="00282BA9" w:rsidRDefault="00E358E4" w:rsidP="00E358E4">
      <w:pPr>
        <w:adjustRightInd w:val="0"/>
        <w:snapToGrid w:val="0"/>
        <w:spacing w:line="460" w:lineRule="exact"/>
        <w:jc w:val="center"/>
        <w:rPr>
          <w:rFonts w:ascii="宋体" w:hAnsi="宋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r w:rsidRPr="00282BA9">
        <w:rPr>
          <w:rFonts w:ascii="黑体" w:eastAsia="黑体" w:hAnsi="黑体" w:hint="eastAsia"/>
          <w:bCs/>
          <w:sz w:val="32"/>
          <w:szCs w:val="32"/>
        </w:rPr>
        <w:t>二、普通高等学校本科教学工作审核评估范围</w:t>
      </w:r>
    </w:p>
    <w:p w:rsidR="00E358E4" w:rsidRPr="00282BA9" w:rsidRDefault="00E358E4" w:rsidP="00E358E4">
      <w:pPr>
        <w:adjustRightInd w:val="0"/>
        <w:snapToGrid w:val="0"/>
        <w:spacing w:line="460" w:lineRule="exact"/>
        <w:jc w:val="center"/>
        <w:rPr>
          <w:rFonts w:ascii="宋体" w:hAnsi="宋体"/>
          <w:bCs/>
          <w:sz w:val="32"/>
          <w:szCs w:val="3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742"/>
        <w:gridCol w:w="6520"/>
      </w:tblGrid>
      <w:tr w:rsidR="00E358E4" w:rsidRPr="00282BA9" w:rsidTr="00B11303">
        <w:trPr>
          <w:cantSplit/>
          <w:trHeight w:val="628"/>
          <w:jc w:val="center"/>
        </w:trPr>
        <w:tc>
          <w:tcPr>
            <w:tcW w:w="1473" w:type="dxa"/>
            <w:vAlign w:val="center"/>
          </w:tcPr>
          <w:p w:rsidR="00E358E4" w:rsidRPr="00C211E5" w:rsidRDefault="00E358E4" w:rsidP="00B11303">
            <w:pPr>
              <w:spacing w:beforeLines="50" w:before="156" w:afterLines="50" w:after="156"/>
              <w:ind w:hanging="11"/>
              <w:jc w:val="center"/>
              <w:rPr>
                <w:rFonts w:ascii="宋体" w:hAnsi="宋体" w:cs="Arial"/>
                <w:b/>
                <w:kern w:val="0"/>
                <w:sz w:val="24"/>
              </w:rPr>
            </w:pPr>
            <w:r w:rsidRPr="00C211E5">
              <w:rPr>
                <w:rFonts w:ascii="宋体" w:hAnsi="宋体" w:cs="Arial" w:hint="eastAsia"/>
                <w:b/>
                <w:kern w:val="0"/>
                <w:sz w:val="24"/>
              </w:rPr>
              <w:lastRenderedPageBreak/>
              <w:t>审核项目</w:t>
            </w:r>
          </w:p>
        </w:tc>
        <w:tc>
          <w:tcPr>
            <w:tcW w:w="1742" w:type="dxa"/>
            <w:vAlign w:val="center"/>
          </w:tcPr>
          <w:p w:rsidR="00E358E4" w:rsidRPr="00C211E5" w:rsidRDefault="00E358E4" w:rsidP="00B11303">
            <w:pPr>
              <w:spacing w:beforeLines="50" w:before="156" w:afterLines="50" w:after="156"/>
              <w:ind w:hanging="11"/>
              <w:jc w:val="center"/>
              <w:rPr>
                <w:rFonts w:ascii="宋体" w:hAnsi="宋体" w:cs="Arial"/>
                <w:b/>
                <w:kern w:val="0"/>
                <w:sz w:val="24"/>
              </w:rPr>
            </w:pPr>
            <w:r w:rsidRPr="00C211E5">
              <w:rPr>
                <w:rFonts w:ascii="宋体" w:hAnsi="宋体" w:cs="Arial" w:hint="eastAsia"/>
                <w:b/>
                <w:kern w:val="0"/>
                <w:sz w:val="24"/>
              </w:rPr>
              <w:t>审核要素</w:t>
            </w:r>
          </w:p>
        </w:tc>
        <w:tc>
          <w:tcPr>
            <w:tcW w:w="6520" w:type="dxa"/>
            <w:vAlign w:val="center"/>
          </w:tcPr>
          <w:p w:rsidR="00E358E4" w:rsidRPr="00C211E5" w:rsidRDefault="00E358E4" w:rsidP="00B11303">
            <w:pPr>
              <w:spacing w:beforeLines="50" w:before="156" w:afterLines="50" w:after="156"/>
              <w:ind w:hanging="11"/>
              <w:jc w:val="center"/>
              <w:rPr>
                <w:rFonts w:ascii="宋体" w:hAnsi="宋体" w:cs="Arial"/>
                <w:b/>
                <w:kern w:val="0"/>
                <w:sz w:val="24"/>
              </w:rPr>
            </w:pPr>
            <w:r w:rsidRPr="00C211E5">
              <w:rPr>
                <w:rFonts w:ascii="宋体" w:hAnsi="宋体" w:cs="Arial" w:hint="eastAsia"/>
                <w:b/>
                <w:kern w:val="0"/>
                <w:sz w:val="24"/>
              </w:rPr>
              <w:t>审核要点</w:t>
            </w:r>
          </w:p>
        </w:tc>
      </w:tr>
      <w:tr w:rsidR="00E358E4" w:rsidRPr="00282BA9" w:rsidTr="00B11303">
        <w:trPr>
          <w:cantSplit/>
          <w:trHeight w:val="834"/>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1.定位与</w:t>
            </w:r>
          </w:p>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目标</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1.1办学定位</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（1）学校办学方向、办学定位及确定依据</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（2）办学定位在学校发展规划中的体现</w:t>
            </w:r>
          </w:p>
        </w:tc>
      </w:tr>
      <w:tr w:rsidR="00E358E4" w:rsidRPr="00282BA9" w:rsidTr="00B11303">
        <w:trPr>
          <w:cantSplit/>
          <w:trHeight w:val="846"/>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1.2培养目标</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（1）学校人才培养总目标及确定依据</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（2）专业培养目标、标准及确定依据</w:t>
            </w:r>
          </w:p>
        </w:tc>
      </w:tr>
      <w:tr w:rsidR="00E358E4" w:rsidRPr="00282BA9" w:rsidTr="00B11303">
        <w:trPr>
          <w:cantSplit/>
          <w:trHeight w:val="1128"/>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1.3人才培养中心地位</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（1）落实学校人才培养中心地位的政策与措施</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（2）人才培养中心地位的体现与效果</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（3）学校领导对本科教学的重视情况</w:t>
            </w:r>
          </w:p>
        </w:tc>
      </w:tr>
      <w:tr w:rsidR="00E358E4" w:rsidRPr="00282BA9" w:rsidTr="00B11303">
        <w:trPr>
          <w:cantSplit/>
          <w:trHeight w:val="832"/>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2.师资队伍</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2.1数量与结构</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（1）教师队伍的数量与结构</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（2）教师队伍建设规划及发展态势</w:t>
            </w:r>
          </w:p>
        </w:tc>
      </w:tr>
      <w:tr w:rsidR="00E358E4" w:rsidRPr="00282BA9" w:rsidTr="00B11303">
        <w:trPr>
          <w:cantSplit/>
          <w:trHeight w:val="844"/>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2.2教育教学水平</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（1）专任教师的专业水平与教学能力</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（2）学校师德师风建设措施与效果</w:t>
            </w:r>
          </w:p>
        </w:tc>
      </w:tr>
      <w:tr w:rsidR="00E358E4" w:rsidRPr="00282BA9" w:rsidTr="00B11303">
        <w:trPr>
          <w:cantSplit/>
          <w:trHeight w:val="842"/>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2.3教师教学投入</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（1）教授、副教授为本科生上课情况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（2）教师开展教学研究、参与教学改革与建设情况</w:t>
            </w:r>
          </w:p>
        </w:tc>
      </w:tr>
      <w:tr w:rsidR="00E358E4" w:rsidRPr="00282BA9" w:rsidTr="00B11303">
        <w:trPr>
          <w:cantSplit/>
          <w:trHeight w:val="84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2.4教师发展与服务</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（1）提升教师教学能力和专业水平的政策措施</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（2）服务教师职业生涯发展的政策措施</w:t>
            </w:r>
          </w:p>
        </w:tc>
      </w:tr>
      <w:tr w:rsidR="00E358E4" w:rsidRPr="00282BA9" w:rsidTr="00B11303">
        <w:trPr>
          <w:cantSplit/>
          <w:trHeight w:val="1145"/>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3.教学资源</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3.1教学经费</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（1）教学经费投入及保障机制</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（2）学校教学经费年度变化情况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（3）教学经费分配方式、比例及使用效益</w:t>
            </w:r>
          </w:p>
        </w:tc>
      </w:tr>
      <w:tr w:rsidR="00E358E4" w:rsidRPr="00282BA9" w:rsidTr="00B11303">
        <w:trPr>
          <w:cantSplit/>
          <w:trHeight w:val="111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3.2教学设施</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（1）教学设施满足教学需要情况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（2）教学、科研设施的开放程度及利用情况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（3）教学信息化条件及资源建设</w:t>
            </w:r>
          </w:p>
        </w:tc>
      </w:tr>
      <w:tr w:rsidR="00E358E4" w:rsidRPr="00282BA9" w:rsidTr="00B11303">
        <w:trPr>
          <w:cantSplit/>
          <w:trHeight w:val="1145"/>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3.3专业设置与培养方案</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（1）专业建设规划与执行</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（2）专业设置与结构调整，优势专业与新专业建设</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（3）培养方案的制定、执行与调整</w:t>
            </w:r>
          </w:p>
        </w:tc>
      </w:tr>
      <w:tr w:rsidR="00E358E4" w:rsidRPr="00282BA9" w:rsidTr="00B11303">
        <w:trPr>
          <w:cantSplit/>
          <w:trHeight w:val="1242"/>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10" w:after="10" w:line="180" w:lineRule="auto"/>
              <w:rPr>
                <w:rFonts w:ascii="仿宋" w:eastAsia="仿宋" w:hAnsi="仿宋" w:cs="Arial"/>
                <w:sz w:val="24"/>
              </w:rPr>
            </w:pPr>
            <w:r w:rsidRPr="00C211E5">
              <w:rPr>
                <w:rFonts w:ascii="仿宋" w:eastAsia="仿宋" w:hAnsi="仿宋" w:cs="Arial" w:hint="eastAsia"/>
                <w:kern w:val="0"/>
                <w:sz w:val="24"/>
              </w:rPr>
              <w:t>3.4课程资源</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（1）课程建设规划与执行</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（2）课程的数量、结构及优质课程资源建设</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（3）教材建设与选用</w:t>
            </w:r>
          </w:p>
        </w:tc>
      </w:tr>
      <w:tr w:rsidR="00E358E4" w:rsidRPr="00282BA9" w:rsidTr="00B11303">
        <w:trPr>
          <w:cantSplit/>
          <w:trHeight w:val="1117"/>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10" w:after="10" w:line="180" w:lineRule="auto"/>
              <w:rPr>
                <w:rFonts w:ascii="仿宋" w:eastAsia="仿宋" w:hAnsi="仿宋" w:cs="Arial"/>
                <w:kern w:val="0"/>
                <w:sz w:val="24"/>
              </w:rPr>
            </w:pPr>
            <w:r w:rsidRPr="00C211E5">
              <w:rPr>
                <w:rFonts w:ascii="仿宋" w:eastAsia="仿宋" w:hAnsi="仿宋" w:cs="Arial" w:hint="eastAsia"/>
                <w:sz w:val="24"/>
              </w:rPr>
              <w:t>3.5社会资源</w:t>
            </w:r>
          </w:p>
        </w:tc>
        <w:tc>
          <w:tcPr>
            <w:tcW w:w="6520" w:type="dxa"/>
            <w:vAlign w:val="center"/>
          </w:tcPr>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（1）合作办学、合作育人的措施与效果</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（2）共建教学资源情况</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（3）社会捐赠情况</w:t>
            </w:r>
          </w:p>
        </w:tc>
      </w:tr>
      <w:tr w:rsidR="00E358E4" w:rsidRPr="00282BA9" w:rsidTr="00B11303">
        <w:trPr>
          <w:cantSplit/>
          <w:trHeight w:val="1125"/>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4.培养过程</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4.1教学改革</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（1）教学改革的总体思路及政策措施</w:t>
            </w:r>
          </w:p>
          <w:p w:rsidR="00E358E4" w:rsidRPr="00C211E5" w:rsidRDefault="00E358E4" w:rsidP="00B11303">
            <w:pPr>
              <w:adjustRightInd w:val="0"/>
              <w:snapToGrid w:val="0"/>
              <w:spacing w:beforeLines="10" w:before="31" w:afterLines="10" w:after="31" w:line="180" w:lineRule="auto"/>
              <w:ind w:hanging="11"/>
              <w:rPr>
                <w:rFonts w:ascii="仿宋" w:eastAsia="仿宋" w:hAnsi="仿宋" w:cs="Arial"/>
                <w:kern w:val="0"/>
                <w:sz w:val="24"/>
              </w:rPr>
            </w:pPr>
            <w:r w:rsidRPr="00C211E5">
              <w:rPr>
                <w:rFonts w:ascii="仿宋" w:eastAsia="仿宋" w:hAnsi="仿宋" w:cs="Arial" w:hint="eastAsia"/>
                <w:kern w:val="0"/>
                <w:sz w:val="24"/>
              </w:rPr>
              <w:t>（2）人才培养模式改革，人才培养体制、机制改革</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（3）教学及管理信息化</w:t>
            </w:r>
          </w:p>
        </w:tc>
      </w:tr>
      <w:tr w:rsidR="00E358E4" w:rsidRPr="00282BA9" w:rsidTr="00B11303">
        <w:trPr>
          <w:cantSplit/>
          <w:trHeight w:val="141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4.2课堂教学</w:t>
            </w:r>
          </w:p>
        </w:tc>
        <w:tc>
          <w:tcPr>
            <w:tcW w:w="6520" w:type="dxa"/>
            <w:vAlign w:val="center"/>
          </w:tcPr>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（1）教学大纲的制订与执行</w:t>
            </w:r>
          </w:p>
          <w:p w:rsidR="00E358E4" w:rsidRPr="00C211E5" w:rsidRDefault="00E358E4" w:rsidP="00B11303">
            <w:pPr>
              <w:adjustRightInd w:val="0"/>
              <w:spacing w:beforeLines="10" w:before="31" w:afterLines="10" w:after="31" w:line="180" w:lineRule="auto"/>
              <w:rPr>
                <w:rFonts w:ascii="仿宋" w:eastAsia="仿宋" w:hAnsi="仿宋" w:cs="Arial"/>
                <w:kern w:val="0"/>
                <w:sz w:val="24"/>
              </w:rPr>
            </w:pPr>
            <w:r w:rsidRPr="00C211E5">
              <w:rPr>
                <w:rFonts w:ascii="仿宋" w:eastAsia="仿宋" w:hAnsi="仿宋" w:cs="Arial" w:hint="eastAsia"/>
                <w:kern w:val="0"/>
                <w:sz w:val="24"/>
              </w:rPr>
              <w:t>（2）教学内容对人才培养目标的体现，科研转化教学</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（3）教师教学方法，学生学习方式</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（4）考试考核的方式方法及管理</w:t>
            </w:r>
          </w:p>
        </w:tc>
      </w:tr>
      <w:tr w:rsidR="00E358E4" w:rsidRPr="00282BA9" w:rsidTr="00B11303">
        <w:trPr>
          <w:cantSplit/>
          <w:trHeight w:val="112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4.3实践教学</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（1）实践教学体系建设</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（2）实验教学与实验室开放情况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（3）实习实训、社会实践、毕业设计（论文）的落实及效果</w:t>
            </w:r>
          </w:p>
        </w:tc>
      </w:tr>
      <w:tr w:rsidR="00E358E4" w:rsidRPr="00282BA9" w:rsidTr="00B11303">
        <w:trPr>
          <w:cantSplit/>
          <w:trHeight w:val="1178"/>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4.4第二课堂</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（1）第二课堂育人体系建设与保障措施</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（2）社团建设与校园文化、科技活动及育人效果</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（3）学生国内外交流学习情况</w:t>
            </w:r>
          </w:p>
        </w:tc>
      </w:tr>
      <w:tr w:rsidR="00E358E4" w:rsidRPr="00282BA9" w:rsidTr="00B11303">
        <w:trPr>
          <w:cantSplit/>
          <w:trHeight w:val="784"/>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5.学生发展</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5.1招生及生源情况</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（1）学校总体生源状况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（2）各专业生源数量及特征</w:t>
            </w:r>
          </w:p>
        </w:tc>
      </w:tr>
      <w:tr w:rsidR="00E358E4" w:rsidRPr="00282BA9" w:rsidTr="00B11303">
        <w:trPr>
          <w:cantSplit/>
          <w:trHeight w:val="979"/>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5.2学生指导与服务</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（1）学生指导与服务的内容及效果</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（2）学生指导与服务的组织与条件保障</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（3）学生对指导与服务的评价</w:t>
            </w:r>
          </w:p>
        </w:tc>
      </w:tr>
      <w:tr w:rsidR="00E358E4" w:rsidRPr="00282BA9" w:rsidTr="00B11303">
        <w:trPr>
          <w:cantSplit/>
          <w:trHeight w:val="1145"/>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5.3学风与学习效果</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（1）学风建设的措施与效果</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（2）学生学业成绩及综合素质表现</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（3）学生对自我学习与成长的满意度</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5.4就业与发展</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（1）毕业生就业率与职业发展情况</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（2）用人单位对毕业生评价</w:t>
            </w:r>
          </w:p>
        </w:tc>
      </w:tr>
      <w:tr w:rsidR="00E358E4" w:rsidRPr="00282BA9" w:rsidTr="00B11303">
        <w:trPr>
          <w:cantSplit/>
          <w:trHeight w:val="1239"/>
          <w:jc w:val="center"/>
        </w:trPr>
        <w:tc>
          <w:tcPr>
            <w:tcW w:w="1473" w:type="dxa"/>
            <w:vMerge w:val="restart"/>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6.质量保障</w:t>
            </w: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6.1教学质量保障体系</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（1）质量标准建设</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（2）学校质量保障模式及体系结构</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（3）质量保障体系的组织、制度建设</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（4）教学质量管理队伍建设</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6.2质量监控</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（1）自我评估及质量监控的内容与方式</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（2）自我评估及质量监控的实施效果</w:t>
            </w:r>
          </w:p>
        </w:tc>
      </w:tr>
      <w:tr w:rsidR="00E358E4" w:rsidRPr="00282BA9" w:rsidTr="00B11303">
        <w:trPr>
          <w:cantSplit/>
          <w:trHeight w:val="983"/>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6.3质量信息及利用</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（1）校内教学基本状态数据库建设情况</w:t>
            </w:r>
          </w:p>
          <w:p w:rsidR="00E358E4" w:rsidRPr="00C211E5" w:rsidRDefault="00E358E4" w:rsidP="00B11303">
            <w:pPr>
              <w:adjustRightInd w:val="0"/>
              <w:spacing w:beforeLines="10" w:before="31" w:afterLines="10" w:after="31" w:line="120" w:lineRule="auto"/>
              <w:ind w:hanging="11"/>
              <w:rPr>
                <w:rFonts w:ascii="仿宋" w:eastAsia="仿宋" w:hAnsi="仿宋" w:cs="Arial"/>
                <w:kern w:val="0"/>
                <w:sz w:val="24"/>
              </w:rPr>
            </w:pPr>
            <w:r w:rsidRPr="00C211E5">
              <w:rPr>
                <w:rFonts w:ascii="仿宋" w:eastAsia="仿宋" w:hAnsi="仿宋" w:cs="Arial" w:hint="eastAsia"/>
                <w:kern w:val="0"/>
                <w:sz w:val="24"/>
              </w:rPr>
              <w:t>（2）质量信息统计、分析、反馈机制</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（3）质量信息公开及年度质量报告</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6.4质量改进</w:t>
            </w:r>
          </w:p>
        </w:tc>
        <w:tc>
          <w:tcPr>
            <w:tcW w:w="6520" w:type="dxa"/>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 xml:space="preserve">（1）质量改进的途径与方法 </w:t>
            </w:r>
          </w:p>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（2）质量改进的效果与评价</w:t>
            </w:r>
          </w:p>
        </w:tc>
      </w:tr>
      <w:tr w:rsidR="00E358E4" w:rsidRPr="00282BA9" w:rsidTr="00B11303">
        <w:trPr>
          <w:cantSplit/>
          <w:trHeight w:val="762"/>
          <w:jc w:val="center"/>
        </w:trPr>
        <w:tc>
          <w:tcPr>
            <w:tcW w:w="1473" w:type="dxa"/>
            <w:vAlign w:val="center"/>
          </w:tcPr>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自选特色</w:t>
            </w:r>
          </w:p>
          <w:p w:rsidR="00E358E4" w:rsidRPr="00C211E5" w:rsidRDefault="00E358E4" w:rsidP="00B11303">
            <w:pPr>
              <w:adjustRightInd w:val="0"/>
              <w:spacing w:beforeLines="10" w:before="31" w:afterLines="10" w:after="31"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项目</w:t>
            </w:r>
          </w:p>
        </w:tc>
        <w:tc>
          <w:tcPr>
            <w:tcW w:w="8262" w:type="dxa"/>
            <w:gridSpan w:val="2"/>
            <w:vAlign w:val="center"/>
          </w:tcPr>
          <w:p w:rsidR="00E358E4" w:rsidRPr="00C211E5" w:rsidRDefault="00E358E4" w:rsidP="00B11303">
            <w:pPr>
              <w:adjustRightInd w:val="0"/>
              <w:spacing w:beforeLines="10" w:before="31" w:afterLines="10" w:after="31" w:line="180" w:lineRule="auto"/>
              <w:ind w:hanging="13"/>
              <w:rPr>
                <w:rFonts w:ascii="仿宋" w:eastAsia="仿宋" w:hAnsi="仿宋" w:cs="Arial"/>
                <w:kern w:val="0"/>
                <w:sz w:val="24"/>
              </w:rPr>
            </w:pPr>
            <w:r w:rsidRPr="00C211E5">
              <w:rPr>
                <w:rFonts w:ascii="仿宋" w:eastAsia="仿宋" w:hAnsi="仿宋" w:cs="Arial" w:hint="eastAsia"/>
                <w:kern w:val="0"/>
                <w:sz w:val="24"/>
              </w:rPr>
              <w:t>学校可自行选择有特色的补充项目</w:t>
            </w:r>
          </w:p>
        </w:tc>
      </w:tr>
    </w:tbl>
    <w:p w:rsidR="00E358E4" w:rsidRPr="00A47545" w:rsidRDefault="00E358E4" w:rsidP="00E358E4"/>
    <w:p w:rsidR="00FC3F54" w:rsidRPr="00E358E4" w:rsidRDefault="00FC3F54"/>
    <w:sectPr w:rsidR="00FC3F54" w:rsidRPr="00E358E4" w:rsidSect="00921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92" w:rsidRDefault="00186E92" w:rsidP="00E358E4">
      <w:r>
        <w:separator/>
      </w:r>
    </w:p>
  </w:endnote>
  <w:endnote w:type="continuationSeparator" w:id="0">
    <w:p w:rsidR="00186E92" w:rsidRDefault="00186E92" w:rsidP="00E3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92" w:rsidRDefault="00186E92" w:rsidP="00E358E4">
      <w:r>
        <w:separator/>
      </w:r>
    </w:p>
  </w:footnote>
  <w:footnote w:type="continuationSeparator" w:id="0">
    <w:p w:rsidR="00186E92" w:rsidRDefault="00186E92" w:rsidP="00E35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3A36"/>
    <w:multiLevelType w:val="hybridMultilevel"/>
    <w:tmpl w:val="7E2286E4"/>
    <w:lvl w:ilvl="0" w:tplc="9F36514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E4"/>
    <w:rsid w:val="000F181F"/>
    <w:rsid w:val="00186E92"/>
    <w:rsid w:val="00E358E4"/>
    <w:rsid w:val="00FC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3EA42-1440-407B-B213-F15123F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8E4"/>
    <w:rPr>
      <w:sz w:val="18"/>
      <w:szCs w:val="18"/>
    </w:rPr>
  </w:style>
  <w:style w:type="paragraph" w:styleId="a4">
    <w:name w:val="footer"/>
    <w:basedOn w:val="a"/>
    <w:link w:val="Char0"/>
    <w:uiPriority w:val="99"/>
    <w:semiHidden/>
    <w:unhideWhenUsed/>
    <w:rsid w:val="00E358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8E4"/>
    <w:rPr>
      <w:sz w:val="18"/>
      <w:szCs w:val="18"/>
    </w:rPr>
  </w:style>
  <w:style w:type="character" w:styleId="a5">
    <w:name w:val="Hyperlink"/>
    <w:basedOn w:val="a0"/>
    <w:uiPriority w:val="99"/>
    <w:semiHidden/>
    <w:unhideWhenUsed/>
    <w:rsid w:val="00E358E4"/>
    <w:rPr>
      <w:strike w:val="0"/>
      <w:dstrike w:val="0"/>
      <w:color w:val="000000"/>
      <w:u w:val="none"/>
      <w:effect w:val="none"/>
    </w:rPr>
  </w:style>
  <w:style w:type="paragraph" w:styleId="a6">
    <w:name w:val="List Paragraph"/>
    <w:basedOn w:val="a"/>
    <w:qFormat/>
    <w:rsid w:val="00E358E4"/>
    <w:pPr>
      <w:ind w:firstLineChars="200" w:firstLine="420"/>
    </w:pPr>
    <w:rPr>
      <w:rFonts w:ascii="Cambria" w:eastAsia="宋体"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632</Words>
  <Characters>3609</Characters>
  <Application>Microsoft Office Word</Application>
  <DocSecurity>0</DocSecurity>
  <Lines>30</Lines>
  <Paragraphs>8</Paragraphs>
  <ScaleCrop>false</ScaleCrop>
  <Company>微软中国</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王楚鸿</dc:creator>
  <cp:keywords/>
  <dc:description/>
  <cp:lastModifiedBy>李振兴</cp:lastModifiedBy>
  <cp:revision>2</cp:revision>
  <dcterms:created xsi:type="dcterms:W3CDTF">2016-09-28T03:42:00Z</dcterms:created>
  <dcterms:modified xsi:type="dcterms:W3CDTF">2016-09-28T03:42:00Z</dcterms:modified>
</cp:coreProperties>
</file>